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王会</w:t>
      </w:r>
      <w:r>
        <w:rPr>
          <w:rFonts w:hint="eastAsia"/>
          <w:sz w:val="15"/>
          <w:szCs w:val="15"/>
          <w:highlight w:val="none"/>
        </w:rPr>
        <w:t>，</w:t>
      </w:r>
      <w:r>
        <w:rPr>
          <w:rFonts w:hint="eastAsia"/>
          <w:sz w:val="15"/>
          <w:szCs w:val="15"/>
          <w:highlight w:val="none"/>
          <w:lang w:val="en-US" w:eastAsia="zh-CN"/>
        </w:rPr>
        <w:t>130125198812064543</w:t>
      </w:r>
      <w:r>
        <w:rPr>
          <w:rFonts w:hint="eastAsia"/>
          <w:sz w:val="15"/>
          <w:szCs w:val="15"/>
        </w:rPr>
        <w:t xml:space="preserve">  </w:t>
      </w:r>
      <w:r>
        <w:rPr>
          <w:rFonts w:hint="eastAsia"/>
          <w:sz w:val="15"/>
          <w:szCs w:val="15"/>
          <w:lang w:val="en-US" w:eastAsia="zh-CN"/>
        </w:rPr>
        <w:t>冀A1631V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