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崔会宾</w:t>
      </w:r>
      <w:r>
        <w:rPr>
          <w:rFonts w:hint="eastAsia"/>
          <w:sz w:val="15"/>
          <w:szCs w:val="15"/>
          <w:highlight w:val="none"/>
        </w:rPr>
        <w:t>，</w:t>
      </w:r>
      <w:r>
        <w:rPr>
          <w:rFonts w:hint="eastAsia"/>
          <w:sz w:val="15"/>
          <w:szCs w:val="15"/>
          <w:highlight w:val="none"/>
          <w:lang w:val="en-US" w:eastAsia="zh-CN"/>
        </w:rPr>
        <w:t>130125198510094536</w:t>
      </w:r>
      <w:r>
        <w:rPr>
          <w:rFonts w:hint="eastAsia"/>
          <w:sz w:val="15"/>
          <w:szCs w:val="15"/>
        </w:rPr>
        <w:t xml:space="preserve">  </w:t>
      </w:r>
      <w:r>
        <w:rPr>
          <w:rFonts w:hint="eastAsia"/>
          <w:sz w:val="15"/>
          <w:szCs w:val="15"/>
          <w:lang w:val="en-US" w:eastAsia="zh-CN"/>
        </w:rPr>
        <w:t>冀A8253Y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