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杨淑芳</w:t>
      </w:r>
      <w:r>
        <w:rPr>
          <w:rFonts w:hint="eastAsia"/>
          <w:sz w:val="15"/>
          <w:szCs w:val="15"/>
          <w:highlight w:val="none"/>
        </w:rPr>
        <w:t>，</w:t>
      </w:r>
      <w:r>
        <w:rPr>
          <w:rFonts w:hint="eastAsia"/>
          <w:sz w:val="15"/>
          <w:szCs w:val="15"/>
          <w:highlight w:val="none"/>
          <w:lang w:val="en-US" w:eastAsia="zh-CN"/>
        </w:rPr>
        <w:t>130125198304187520</w:t>
      </w:r>
      <w:r>
        <w:rPr>
          <w:rFonts w:hint="eastAsia"/>
          <w:sz w:val="15"/>
          <w:szCs w:val="15"/>
        </w:rPr>
        <w:t xml:space="preserve">  </w:t>
      </w:r>
      <w:r>
        <w:rPr>
          <w:rFonts w:hint="eastAsia"/>
          <w:sz w:val="15"/>
          <w:szCs w:val="15"/>
          <w:lang w:val="en-US" w:eastAsia="zh-CN"/>
        </w:rPr>
        <w:t>冀A69253</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