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于志勇</w:t>
      </w:r>
      <w:r>
        <w:rPr>
          <w:rFonts w:hint="eastAsia"/>
          <w:sz w:val="15"/>
          <w:szCs w:val="15"/>
          <w:highlight w:val="none"/>
        </w:rPr>
        <w:t>，</w:t>
      </w:r>
      <w:r>
        <w:rPr>
          <w:rFonts w:hint="eastAsia"/>
          <w:sz w:val="15"/>
          <w:szCs w:val="15"/>
          <w:highlight w:val="none"/>
          <w:lang w:val="en-US" w:eastAsia="zh-CN"/>
        </w:rPr>
        <w:t>130125198202180037</w:t>
      </w:r>
      <w:r>
        <w:rPr>
          <w:rFonts w:hint="eastAsia"/>
          <w:sz w:val="15"/>
          <w:szCs w:val="15"/>
        </w:rPr>
        <w:t xml:space="preserve">  </w:t>
      </w:r>
      <w:r>
        <w:rPr>
          <w:rFonts w:hint="eastAsia"/>
          <w:sz w:val="15"/>
          <w:szCs w:val="15"/>
          <w:lang w:val="en-US" w:eastAsia="zh-CN"/>
        </w:rPr>
        <w:t>冀A7E003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