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严彩欣</w:t>
      </w:r>
      <w:r>
        <w:rPr>
          <w:rFonts w:hint="eastAsia"/>
          <w:sz w:val="15"/>
          <w:szCs w:val="15"/>
          <w:highlight w:val="none"/>
        </w:rPr>
        <w:t>，</w:t>
      </w:r>
      <w:r>
        <w:rPr>
          <w:rFonts w:hint="eastAsia"/>
          <w:sz w:val="15"/>
          <w:szCs w:val="15"/>
          <w:highlight w:val="none"/>
          <w:lang w:val="en-US" w:eastAsia="zh-CN"/>
        </w:rPr>
        <w:t>13012519781125202X</w:t>
      </w:r>
      <w:r>
        <w:rPr>
          <w:rFonts w:hint="eastAsia"/>
          <w:sz w:val="15"/>
          <w:szCs w:val="15"/>
        </w:rPr>
        <w:t xml:space="preserve">  </w:t>
      </w:r>
      <w:r>
        <w:rPr>
          <w:rFonts w:hint="eastAsia"/>
          <w:sz w:val="15"/>
          <w:szCs w:val="15"/>
          <w:lang w:val="en-US" w:eastAsia="zh-CN"/>
        </w:rPr>
        <w:t>冀AP7096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