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赵永海</w:t>
      </w:r>
      <w:r>
        <w:rPr>
          <w:rFonts w:hint="eastAsia"/>
          <w:sz w:val="15"/>
          <w:szCs w:val="15"/>
          <w:highlight w:val="none"/>
        </w:rPr>
        <w:t>，</w:t>
      </w:r>
      <w:r>
        <w:rPr>
          <w:rFonts w:hint="eastAsia"/>
          <w:sz w:val="15"/>
          <w:szCs w:val="15"/>
          <w:highlight w:val="none"/>
          <w:lang w:val="en-US" w:eastAsia="zh-CN"/>
        </w:rPr>
        <w:t>130125197511091519</w:t>
      </w:r>
      <w:r>
        <w:rPr>
          <w:rFonts w:hint="eastAsia"/>
          <w:sz w:val="15"/>
          <w:szCs w:val="15"/>
        </w:rPr>
        <w:t xml:space="preserve">  </w:t>
      </w:r>
      <w:r>
        <w:rPr>
          <w:rFonts w:hint="eastAsia"/>
          <w:sz w:val="15"/>
          <w:szCs w:val="15"/>
          <w:lang w:val="en-US" w:eastAsia="zh-CN"/>
        </w:rPr>
        <w:t>冀AW4406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