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赵志丹</w:t>
      </w:r>
      <w:r>
        <w:rPr>
          <w:rFonts w:hint="eastAsia"/>
          <w:sz w:val="15"/>
          <w:szCs w:val="15"/>
          <w:highlight w:val="none"/>
        </w:rPr>
        <w:t>，</w:t>
      </w:r>
      <w:r>
        <w:rPr>
          <w:rFonts w:hint="eastAsia"/>
          <w:sz w:val="15"/>
          <w:szCs w:val="15"/>
          <w:highlight w:val="none"/>
          <w:lang w:val="en-US" w:eastAsia="zh-CN"/>
        </w:rPr>
        <w:t>130123199004175458</w:t>
      </w:r>
      <w:r>
        <w:rPr>
          <w:rFonts w:hint="eastAsia"/>
          <w:sz w:val="15"/>
          <w:szCs w:val="15"/>
        </w:rPr>
        <w:t xml:space="preserve">  </w:t>
      </w:r>
      <w:r>
        <w:rPr>
          <w:rFonts w:hint="eastAsia"/>
          <w:sz w:val="15"/>
          <w:szCs w:val="15"/>
          <w:lang w:val="en-US" w:eastAsia="zh-CN"/>
        </w:rPr>
        <w:t>冀AWT918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