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刘军立</w:t>
      </w:r>
      <w:r>
        <w:rPr>
          <w:rFonts w:hint="eastAsia"/>
          <w:sz w:val="15"/>
          <w:szCs w:val="15"/>
          <w:highlight w:val="none"/>
        </w:rPr>
        <w:t>，</w:t>
      </w:r>
      <w:r>
        <w:rPr>
          <w:rFonts w:hint="eastAsia"/>
          <w:sz w:val="15"/>
          <w:szCs w:val="15"/>
          <w:highlight w:val="none"/>
          <w:lang w:val="en-US" w:eastAsia="zh-CN"/>
        </w:rPr>
        <w:t>130123198607103950</w:t>
      </w:r>
      <w:r>
        <w:rPr>
          <w:rFonts w:hint="eastAsia"/>
          <w:sz w:val="15"/>
          <w:szCs w:val="15"/>
        </w:rPr>
        <w:t xml:space="preserve">  </w:t>
      </w:r>
      <w:r>
        <w:rPr>
          <w:rFonts w:hint="eastAsia"/>
          <w:sz w:val="15"/>
          <w:szCs w:val="15"/>
          <w:lang w:val="en-US" w:eastAsia="zh-CN"/>
        </w:rPr>
        <w:t>冀A660AT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