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w:t>
      </w:r>
      <w:r>
        <w:rPr>
          <w:rFonts w:hint="eastAsia"/>
          <w:sz w:val="15"/>
          <w:szCs w:val="15"/>
          <w:highlight w:val="none"/>
        </w:rPr>
        <w:t>，</w:t>
      </w:r>
      <w:r>
        <w:rPr>
          <w:rFonts w:hint="eastAsia"/>
          <w:sz w:val="15"/>
          <w:szCs w:val="15"/>
          <w:highlight w:val="none"/>
          <w:lang w:val="en-US" w:eastAsia="zh-CN"/>
        </w:rPr>
        <w:t>130123198208042716</w:t>
      </w:r>
      <w:r>
        <w:rPr>
          <w:rFonts w:hint="eastAsia"/>
          <w:sz w:val="15"/>
          <w:szCs w:val="15"/>
        </w:rPr>
        <w:t xml:space="preserve">  </w:t>
      </w:r>
      <w:r>
        <w:rPr>
          <w:rFonts w:hint="eastAsia"/>
          <w:sz w:val="15"/>
          <w:szCs w:val="15"/>
          <w:lang w:val="en-US" w:eastAsia="zh-CN"/>
        </w:rPr>
        <w:t>冀AY4081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