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赵瑞海</w:t>
      </w:r>
      <w:r>
        <w:rPr>
          <w:rFonts w:hint="eastAsia"/>
          <w:sz w:val="15"/>
          <w:szCs w:val="15"/>
          <w:highlight w:val="none"/>
        </w:rPr>
        <w:t>，</w:t>
      </w:r>
      <w:r>
        <w:rPr>
          <w:rFonts w:hint="eastAsia"/>
          <w:sz w:val="15"/>
          <w:szCs w:val="15"/>
          <w:highlight w:val="none"/>
          <w:lang w:val="en-US" w:eastAsia="zh-CN"/>
        </w:rPr>
        <w:t>130123197311205419</w:t>
      </w:r>
      <w:r>
        <w:rPr>
          <w:rFonts w:hint="eastAsia"/>
          <w:sz w:val="15"/>
          <w:szCs w:val="15"/>
        </w:rPr>
        <w:t xml:space="preserve">  </w:t>
      </w:r>
      <w:r>
        <w:rPr>
          <w:rFonts w:hint="eastAsia"/>
          <w:sz w:val="15"/>
          <w:szCs w:val="15"/>
          <w:lang w:val="en-US" w:eastAsia="zh-CN"/>
        </w:rPr>
        <w:t>冀AC3271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