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吴翰魏</w:t>
      </w:r>
      <w:r>
        <w:rPr>
          <w:rFonts w:hint="eastAsia"/>
          <w:sz w:val="15"/>
          <w:szCs w:val="15"/>
          <w:highlight w:val="none"/>
        </w:rPr>
        <w:t>，</w:t>
      </w:r>
      <w:r>
        <w:rPr>
          <w:rFonts w:hint="eastAsia"/>
          <w:sz w:val="15"/>
          <w:szCs w:val="15"/>
          <w:highlight w:val="none"/>
          <w:lang w:val="en-US" w:eastAsia="zh-CN"/>
        </w:rPr>
        <w:t>130121199606031037</w:t>
      </w:r>
      <w:r>
        <w:rPr>
          <w:rFonts w:hint="eastAsia"/>
          <w:sz w:val="15"/>
          <w:szCs w:val="15"/>
        </w:rPr>
        <w:t xml:space="preserve">  </w:t>
      </w:r>
      <w:r>
        <w:rPr>
          <w:rFonts w:hint="eastAsia"/>
          <w:sz w:val="15"/>
          <w:szCs w:val="15"/>
          <w:lang w:val="en-US" w:eastAsia="zh-CN"/>
        </w:rPr>
        <w:t>冀AV4442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