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范竣俊</w:t>
      </w:r>
      <w:r>
        <w:rPr>
          <w:rFonts w:hint="eastAsia"/>
          <w:sz w:val="15"/>
          <w:szCs w:val="15"/>
          <w:highlight w:val="none"/>
        </w:rPr>
        <w:t>，</w:t>
      </w:r>
      <w:r>
        <w:rPr>
          <w:rFonts w:hint="eastAsia"/>
          <w:sz w:val="15"/>
          <w:szCs w:val="15"/>
          <w:highlight w:val="none"/>
          <w:lang w:val="en-US" w:eastAsia="zh-CN"/>
        </w:rPr>
        <w:t>130121199402161614</w:t>
      </w:r>
      <w:r>
        <w:rPr>
          <w:rFonts w:hint="eastAsia"/>
          <w:sz w:val="15"/>
          <w:szCs w:val="15"/>
        </w:rPr>
        <w:t xml:space="preserve">  </w:t>
      </w:r>
      <w:r>
        <w:rPr>
          <w:rFonts w:hint="eastAsia"/>
          <w:sz w:val="15"/>
          <w:szCs w:val="15"/>
          <w:lang w:val="en-US" w:eastAsia="zh-CN"/>
        </w:rPr>
        <w:t>晋B01257D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