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闫立敏</w:t>
      </w:r>
      <w:r>
        <w:rPr>
          <w:rFonts w:hint="eastAsia"/>
          <w:sz w:val="15"/>
          <w:szCs w:val="15"/>
          <w:highlight w:val="none"/>
        </w:rPr>
        <w:t>，</w:t>
      </w:r>
      <w:r>
        <w:rPr>
          <w:rFonts w:hint="eastAsia"/>
          <w:sz w:val="15"/>
          <w:szCs w:val="15"/>
          <w:highlight w:val="none"/>
          <w:lang w:val="en-US" w:eastAsia="zh-CN"/>
        </w:rPr>
        <w:t>130121199012042628</w:t>
      </w:r>
      <w:r>
        <w:rPr>
          <w:rFonts w:hint="eastAsia"/>
          <w:sz w:val="15"/>
          <w:szCs w:val="15"/>
        </w:rPr>
        <w:t xml:space="preserve">  </w:t>
      </w:r>
      <w:r>
        <w:rPr>
          <w:rFonts w:hint="eastAsia"/>
          <w:sz w:val="15"/>
          <w:szCs w:val="15"/>
          <w:lang w:val="en-US" w:eastAsia="zh-CN"/>
        </w:rPr>
        <w:t>冀A80821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