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吴德亮</w:t>
      </w:r>
      <w:r>
        <w:rPr>
          <w:rFonts w:hint="eastAsia"/>
          <w:sz w:val="15"/>
          <w:szCs w:val="15"/>
          <w:highlight w:val="none"/>
        </w:rPr>
        <w:t>，</w:t>
      </w:r>
      <w:r>
        <w:rPr>
          <w:rFonts w:hint="eastAsia"/>
          <w:sz w:val="15"/>
          <w:szCs w:val="15"/>
          <w:highlight w:val="none"/>
          <w:lang w:val="en-US" w:eastAsia="zh-CN"/>
        </w:rPr>
        <w:t>130121198407041414</w:t>
      </w:r>
      <w:r>
        <w:rPr>
          <w:rFonts w:hint="eastAsia"/>
          <w:sz w:val="15"/>
          <w:szCs w:val="15"/>
        </w:rPr>
        <w:t xml:space="preserve">  </w:t>
      </w:r>
      <w:r>
        <w:rPr>
          <w:rFonts w:hint="eastAsia"/>
          <w:sz w:val="15"/>
          <w:szCs w:val="15"/>
          <w:lang w:val="en-US" w:eastAsia="zh-CN"/>
        </w:rPr>
        <w:t>冀AU1719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