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张六斌</w:t>
      </w:r>
      <w:r>
        <w:rPr>
          <w:rFonts w:hint="eastAsia"/>
          <w:sz w:val="15"/>
          <w:szCs w:val="15"/>
          <w:highlight w:val="none"/>
        </w:rPr>
        <w:t>，</w:t>
      </w:r>
      <w:r>
        <w:rPr>
          <w:rFonts w:hint="eastAsia"/>
          <w:sz w:val="15"/>
          <w:szCs w:val="15"/>
          <w:highlight w:val="none"/>
          <w:lang w:val="en-US" w:eastAsia="zh-CN"/>
        </w:rPr>
        <w:t>130121198104031016</w:t>
      </w:r>
      <w:r>
        <w:rPr>
          <w:rFonts w:hint="eastAsia"/>
          <w:sz w:val="15"/>
          <w:szCs w:val="15"/>
        </w:rPr>
        <w:t xml:space="preserve">  </w:t>
      </w:r>
      <w:r>
        <w:rPr>
          <w:rFonts w:hint="eastAsia"/>
          <w:sz w:val="15"/>
          <w:szCs w:val="15"/>
          <w:lang w:val="en-US" w:eastAsia="zh-CN"/>
        </w:rPr>
        <w:t>冀A45803D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