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吴志红</w:t>
      </w:r>
      <w:r>
        <w:rPr>
          <w:rFonts w:hint="eastAsia"/>
          <w:sz w:val="15"/>
          <w:szCs w:val="15"/>
          <w:highlight w:val="none"/>
        </w:rPr>
        <w:t>，</w:t>
      </w:r>
      <w:r>
        <w:rPr>
          <w:rFonts w:hint="eastAsia"/>
          <w:sz w:val="15"/>
          <w:szCs w:val="15"/>
          <w:highlight w:val="none"/>
          <w:lang w:val="en-US" w:eastAsia="zh-CN"/>
        </w:rPr>
        <w:t>130121197602161011</w:t>
      </w:r>
      <w:r>
        <w:rPr>
          <w:rFonts w:hint="eastAsia"/>
          <w:sz w:val="15"/>
          <w:szCs w:val="15"/>
        </w:rPr>
        <w:t xml:space="preserve">  </w:t>
      </w:r>
      <w:r>
        <w:rPr>
          <w:rFonts w:hint="eastAsia"/>
          <w:sz w:val="15"/>
          <w:szCs w:val="15"/>
          <w:lang w:val="en-US" w:eastAsia="zh-CN"/>
        </w:rPr>
        <w:t>冀AHS188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