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高保林</w:t>
      </w:r>
      <w:r>
        <w:rPr>
          <w:rFonts w:hint="eastAsia"/>
          <w:sz w:val="15"/>
          <w:szCs w:val="15"/>
          <w:highlight w:val="none"/>
        </w:rPr>
        <w:t>，</w:t>
      </w:r>
      <w:r>
        <w:rPr>
          <w:rFonts w:hint="eastAsia"/>
          <w:sz w:val="15"/>
          <w:szCs w:val="15"/>
          <w:highlight w:val="none"/>
          <w:lang w:val="en-US" w:eastAsia="zh-CN"/>
        </w:rPr>
        <w:t>130121197310170055</w:t>
      </w:r>
      <w:r>
        <w:rPr>
          <w:rFonts w:hint="eastAsia"/>
          <w:sz w:val="15"/>
          <w:szCs w:val="15"/>
        </w:rPr>
        <w:t xml:space="preserve">  </w:t>
      </w:r>
      <w:r>
        <w:rPr>
          <w:rFonts w:hint="eastAsia"/>
          <w:sz w:val="15"/>
          <w:szCs w:val="15"/>
          <w:lang w:val="en-US" w:eastAsia="zh-CN"/>
        </w:rPr>
        <w:t>冀AH5831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