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祗秀庭</w:t>
      </w:r>
      <w:r>
        <w:rPr>
          <w:rFonts w:hint="eastAsia"/>
          <w:sz w:val="15"/>
          <w:szCs w:val="15"/>
          <w:highlight w:val="none"/>
        </w:rPr>
        <w:t>，</w:t>
      </w:r>
      <w:r>
        <w:rPr>
          <w:rFonts w:hint="eastAsia"/>
          <w:sz w:val="15"/>
          <w:szCs w:val="15"/>
          <w:highlight w:val="none"/>
          <w:lang w:val="en-US" w:eastAsia="zh-CN"/>
        </w:rPr>
        <w:t>130121197112021016</w:t>
      </w:r>
      <w:r>
        <w:rPr>
          <w:rFonts w:hint="eastAsia"/>
          <w:sz w:val="15"/>
          <w:szCs w:val="15"/>
        </w:rPr>
        <w:t xml:space="preserve">  </w:t>
      </w:r>
      <w:r>
        <w:rPr>
          <w:rFonts w:hint="eastAsia"/>
          <w:sz w:val="15"/>
          <w:szCs w:val="15"/>
          <w:lang w:val="en-US" w:eastAsia="zh-CN"/>
        </w:rPr>
        <w:t>晋B03330D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