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范顺堂</w:t>
      </w:r>
      <w:r>
        <w:rPr>
          <w:rFonts w:hint="eastAsia"/>
          <w:sz w:val="15"/>
          <w:szCs w:val="15"/>
          <w:highlight w:val="none"/>
        </w:rPr>
        <w:t>，</w:t>
      </w:r>
      <w:r>
        <w:rPr>
          <w:rFonts w:hint="eastAsia"/>
          <w:sz w:val="15"/>
          <w:szCs w:val="15"/>
          <w:highlight w:val="none"/>
          <w:lang w:val="en-US" w:eastAsia="zh-CN"/>
        </w:rPr>
        <w:t>13012119701021241X</w:t>
      </w:r>
      <w:r>
        <w:rPr>
          <w:rFonts w:hint="eastAsia"/>
          <w:sz w:val="15"/>
          <w:szCs w:val="15"/>
        </w:rPr>
        <w:t xml:space="preserve">  </w:t>
      </w:r>
      <w:r>
        <w:rPr>
          <w:rFonts w:hint="eastAsia"/>
          <w:sz w:val="15"/>
          <w:szCs w:val="15"/>
          <w:lang w:val="en-US" w:eastAsia="zh-CN"/>
        </w:rPr>
        <w:t>冀AYC482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