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吴智敏</w:t>
      </w:r>
      <w:r>
        <w:rPr>
          <w:rFonts w:hint="eastAsia"/>
          <w:sz w:val="15"/>
          <w:szCs w:val="15"/>
          <w:highlight w:val="none"/>
        </w:rPr>
        <w:t>，</w:t>
      </w:r>
      <w:r>
        <w:rPr>
          <w:rFonts w:hint="eastAsia"/>
          <w:sz w:val="15"/>
          <w:szCs w:val="15"/>
          <w:highlight w:val="none"/>
          <w:lang w:val="en-US" w:eastAsia="zh-CN"/>
        </w:rPr>
        <w:t>130121197008181060</w:t>
      </w:r>
      <w:r>
        <w:rPr>
          <w:rFonts w:hint="eastAsia"/>
          <w:sz w:val="15"/>
          <w:szCs w:val="15"/>
        </w:rPr>
        <w:t xml:space="preserve">  </w:t>
      </w:r>
      <w:r>
        <w:rPr>
          <w:rFonts w:hint="eastAsia"/>
          <w:sz w:val="15"/>
          <w:szCs w:val="15"/>
          <w:lang w:val="en-US" w:eastAsia="zh-CN"/>
        </w:rPr>
        <w:t>冀ALD684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