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王俊梅</w:t>
      </w:r>
      <w:r>
        <w:rPr>
          <w:rFonts w:hint="eastAsia"/>
          <w:sz w:val="15"/>
          <w:szCs w:val="15"/>
          <w:highlight w:val="none"/>
        </w:rPr>
        <w:t>，</w:t>
      </w:r>
      <w:r>
        <w:rPr>
          <w:rFonts w:hint="eastAsia"/>
          <w:sz w:val="15"/>
          <w:szCs w:val="15"/>
          <w:highlight w:val="none"/>
          <w:lang w:val="en-US" w:eastAsia="zh-CN"/>
        </w:rPr>
        <w:t>130107199005131529</w:t>
      </w:r>
      <w:r>
        <w:rPr>
          <w:rFonts w:hint="eastAsia"/>
          <w:sz w:val="15"/>
          <w:szCs w:val="15"/>
        </w:rPr>
        <w:t xml:space="preserve">  </w:t>
      </w:r>
      <w:r>
        <w:rPr>
          <w:rFonts w:hint="eastAsia"/>
          <w:sz w:val="15"/>
          <w:szCs w:val="15"/>
          <w:lang w:val="en-US" w:eastAsia="zh-CN"/>
        </w:rPr>
        <w:t>冀AT2943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