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王金龙</w:t>
      </w:r>
      <w:r>
        <w:rPr>
          <w:rFonts w:hint="eastAsia"/>
          <w:sz w:val="15"/>
          <w:szCs w:val="15"/>
          <w:highlight w:val="none"/>
        </w:rPr>
        <w:t>，</w:t>
      </w:r>
      <w:r>
        <w:rPr>
          <w:rFonts w:hint="eastAsia"/>
          <w:sz w:val="15"/>
          <w:szCs w:val="15"/>
          <w:highlight w:val="none"/>
          <w:lang w:val="en-US" w:eastAsia="zh-CN"/>
        </w:rPr>
        <w:t>130107198807292119</w:t>
      </w:r>
      <w:r>
        <w:rPr>
          <w:rFonts w:hint="eastAsia"/>
          <w:sz w:val="15"/>
          <w:szCs w:val="15"/>
        </w:rPr>
        <w:t xml:space="preserve">  </w:t>
      </w:r>
      <w:r>
        <w:rPr>
          <w:rFonts w:hint="eastAsia"/>
          <w:sz w:val="15"/>
          <w:szCs w:val="15"/>
          <w:lang w:val="en-US" w:eastAsia="zh-CN"/>
        </w:rPr>
        <w:t>冀AL3280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