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张永忠</w:t>
      </w:r>
      <w:r>
        <w:rPr>
          <w:rFonts w:hint="eastAsia"/>
          <w:sz w:val="15"/>
          <w:szCs w:val="15"/>
          <w:highlight w:val="none"/>
        </w:rPr>
        <w:t>，</w:t>
      </w:r>
      <w:r>
        <w:rPr>
          <w:rFonts w:hint="eastAsia"/>
          <w:sz w:val="15"/>
          <w:szCs w:val="15"/>
          <w:highlight w:val="none"/>
          <w:lang w:val="en-US" w:eastAsia="zh-CN"/>
        </w:rPr>
        <w:t>130107197801311513</w:t>
      </w:r>
      <w:r>
        <w:rPr>
          <w:rFonts w:hint="eastAsia"/>
          <w:sz w:val="15"/>
          <w:szCs w:val="15"/>
        </w:rPr>
        <w:t xml:space="preserve">  </w:t>
      </w:r>
      <w:r>
        <w:rPr>
          <w:rFonts w:hint="eastAsia"/>
          <w:sz w:val="15"/>
          <w:szCs w:val="15"/>
          <w:lang w:val="en-US" w:eastAsia="zh-CN"/>
        </w:rPr>
        <w:t>冀AH4687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