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赵秀丽</w:t>
      </w:r>
      <w:r>
        <w:rPr>
          <w:rFonts w:hint="eastAsia"/>
          <w:sz w:val="15"/>
          <w:szCs w:val="15"/>
          <w:highlight w:val="none"/>
        </w:rPr>
        <w:t>，</w:t>
      </w:r>
      <w:r>
        <w:rPr>
          <w:rFonts w:hint="eastAsia"/>
          <w:sz w:val="15"/>
          <w:szCs w:val="15"/>
          <w:highlight w:val="none"/>
          <w:lang w:val="en-US" w:eastAsia="zh-CN"/>
        </w:rPr>
        <w:t>130107197801150940</w:t>
      </w:r>
      <w:r>
        <w:rPr>
          <w:rFonts w:hint="eastAsia"/>
          <w:sz w:val="15"/>
          <w:szCs w:val="15"/>
        </w:rPr>
        <w:t xml:space="preserve">  </w:t>
      </w:r>
      <w:r>
        <w:rPr>
          <w:rFonts w:hint="eastAsia"/>
          <w:sz w:val="15"/>
          <w:szCs w:val="15"/>
          <w:lang w:val="en-US" w:eastAsia="zh-CN"/>
        </w:rPr>
        <w:t>冀ALB437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