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焦海燕</w:t>
      </w:r>
      <w:r>
        <w:rPr>
          <w:rFonts w:hint="eastAsia"/>
          <w:sz w:val="15"/>
          <w:szCs w:val="15"/>
          <w:highlight w:val="none"/>
        </w:rPr>
        <w:t>，</w:t>
      </w:r>
      <w:r>
        <w:rPr>
          <w:rFonts w:hint="eastAsia"/>
          <w:sz w:val="15"/>
          <w:szCs w:val="15"/>
          <w:highlight w:val="none"/>
          <w:lang w:val="en-US" w:eastAsia="zh-CN"/>
        </w:rPr>
        <w:t>130107197711191511</w:t>
      </w:r>
      <w:r>
        <w:rPr>
          <w:rFonts w:hint="eastAsia"/>
          <w:sz w:val="15"/>
          <w:szCs w:val="15"/>
        </w:rPr>
        <w:t xml:space="preserve">  </w:t>
      </w:r>
      <w:r>
        <w:rPr>
          <w:rFonts w:hint="eastAsia"/>
          <w:sz w:val="15"/>
          <w:szCs w:val="15"/>
          <w:lang w:val="en-US" w:eastAsia="zh-CN"/>
        </w:rPr>
        <w:t>冀A8353W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