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廖少碧</w:t>
      </w:r>
      <w:r>
        <w:rPr>
          <w:rFonts w:hint="eastAsia"/>
          <w:sz w:val="15"/>
          <w:szCs w:val="15"/>
          <w:highlight w:val="none"/>
        </w:rPr>
        <w:t>，</w:t>
      </w:r>
      <w:r>
        <w:rPr>
          <w:rFonts w:hint="eastAsia"/>
          <w:sz w:val="15"/>
          <w:szCs w:val="15"/>
          <w:highlight w:val="none"/>
          <w:lang w:val="en-US" w:eastAsia="zh-CN"/>
        </w:rPr>
        <w:t>511224197310292921</w:t>
      </w:r>
      <w:r>
        <w:rPr>
          <w:rFonts w:hint="eastAsia"/>
          <w:sz w:val="15"/>
          <w:szCs w:val="15"/>
        </w:rPr>
        <w:t xml:space="preserve">  </w:t>
      </w:r>
      <w:r>
        <w:rPr>
          <w:rFonts w:hint="eastAsia"/>
          <w:sz w:val="15"/>
          <w:szCs w:val="15"/>
          <w:lang w:val="en-US" w:eastAsia="zh-CN"/>
        </w:rPr>
        <w:t>冀A4892V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