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刘学强</w:t>
      </w:r>
      <w:r>
        <w:rPr>
          <w:rFonts w:hint="eastAsia"/>
          <w:sz w:val="15"/>
          <w:szCs w:val="15"/>
          <w:highlight w:val="none"/>
        </w:rPr>
        <w:t>，</w:t>
      </w:r>
      <w:r>
        <w:rPr>
          <w:rFonts w:hint="eastAsia"/>
          <w:sz w:val="15"/>
          <w:szCs w:val="15"/>
          <w:highlight w:val="none"/>
          <w:lang w:val="en-US" w:eastAsia="zh-CN"/>
        </w:rPr>
        <w:t>370629197801013874</w:t>
      </w:r>
      <w:r>
        <w:rPr>
          <w:rFonts w:hint="eastAsia"/>
          <w:sz w:val="15"/>
          <w:szCs w:val="15"/>
        </w:rPr>
        <w:t xml:space="preserve">  </w:t>
      </w:r>
      <w:r>
        <w:rPr>
          <w:rFonts w:hint="eastAsia"/>
          <w:sz w:val="15"/>
          <w:szCs w:val="15"/>
          <w:lang w:val="en-US" w:eastAsia="zh-CN"/>
        </w:rPr>
        <w:t>冀A8R847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