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赵江海</w:t>
      </w:r>
      <w:r>
        <w:rPr>
          <w:rFonts w:hint="eastAsia"/>
          <w:sz w:val="15"/>
          <w:szCs w:val="15"/>
          <w:highlight w:val="none"/>
        </w:rPr>
        <w:t>，</w:t>
      </w:r>
      <w:r>
        <w:rPr>
          <w:rFonts w:hint="eastAsia"/>
          <w:sz w:val="15"/>
          <w:szCs w:val="15"/>
          <w:highlight w:val="none"/>
          <w:lang w:val="en-US" w:eastAsia="zh-CN"/>
        </w:rPr>
        <w:t>14243019920804201X</w:t>
      </w:r>
      <w:r>
        <w:rPr>
          <w:rFonts w:hint="eastAsia"/>
          <w:sz w:val="15"/>
          <w:szCs w:val="15"/>
        </w:rPr>
        <w:t xml:space="preserve">  </w:t>
      </w:r>
      <w:r>
        <w:rPr>
          <w:rFonts w:hint="eastAsia"/>
          <w:sz w:val="15"/>
          <w:szCs w:val="15"/>
          <w:lang w:val="en-US" w:eastAsia="zh-CN"/>
        </w:rPr>
        <w:t>晋KW3445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