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赵成方</w:t>
      </w:r>
      <w:r>
        <w:rPr>
          <w:rFonts w:hint="eastAsia"/>
          <w:sz w:val="15"/>
          <w:szCs w:val="15"/>
          <w:highlight w:val="none"/>
        </w:rPr>
        <w:t>，</w:t>
      </w:r>
      <w:r>
        <w:rPr>
          <w:rFonts w:hint="eastAsia"/>
          <w:sz w:val="15"/>
          <w:szCs w:val="15"/>
          <w:highlight w:val="none"/>
          <w:lang w:val="en-US" w:eastAsia="zh-CN"/>
        </w:rPr>
        <w:t>142429198611242118</w:t>
      </w:r>
      <w:r>
        <w:rPr>
          <w:rFonts w:hint="eastAsia"/>
          <w:sz w:val="15"/>
          <w:szCs w:val="15"/>
        </w:rPr>
        <w:t xml:space="preserve">  </w:t>
      </w:r>
      <w:r>
        <w:rPr>
          <w:rFonts w:hint="eastAsia"/>
          <w:sz w:val="15"/>
          <w:szCs w:val="15"/>
          <w:lang w:val="en-US" w:eastAsia="zh-CN"/>
        </w:rPr>
        <w:t>晋KB5053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