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温斌</w:t>
      </w:r>
      <w:r>
        <w:rPr>
          <w:rFonts w:hint="eastAsia"/>
          <w:sz w:val="15"/>
          <w:szCs w:val="15"/>
          <w:highlight w:val="none"/>
        </w:rPr>
        <w:t>，</w:t>
      </w:r>
      <w:r>
        <w:rPr>
          <w:rFonts w:hint="eastAsia"/>
          <w:sz w:val="15"/>
          <w:szCs w:val="15"/>
          <w:highlight w:val="none"/>
          <w:lang w:val="en-US" w:eastAsia="zh-CN"/>
        </w:rPr>
        <w:t>142429197909242116</w:t>
      </w:r>
      <w:r>
        <w:rPr>
          <w:rFonts w:hint="eastAsia"/>
          <w:sz w:val="15"/>
          <w:szCs w:val="15"/>
        </w:rPr>
        <w:t xml:space="preserve">  </w:t>
      </w:r>
      <w:r>
        <w:rPr>
          <w:rFonts w:hint="eastAsia"/>
          <w:sz w:val="15"/>
          <w:szCs w:val="15"/>
          <w:lang w:val="en-US" w:eastAsia="zh-CN"/>
        </w:rPr>
        <w:t>晋KC8340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