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杜卫平</w:t>
      </w:r>
      <w:r>
        <w:rPr>
          <w:rFonts w:hint="eastAsia"/>
          <w:sz w:val="15"/>
          <w:szCs w:val="15"/>
          <w:highlight w:val="none"/>
        </w:rPr>
        <w:t>，</w:t>
      </w:r>
      <w:r>
        <w:rPr>
          <w:rFonts w:hint="eastAsia"/>
          <w:sz w:val="15"/>
          <w:szCs w:val="15"/>
          <w:highlight w:val="none"/>
          <w:lang w:val="en-US" w:eastAsia="zh-CN"/>
        </w:rPr>
        <w:t>142401197902223717</w:t>
      </w:r>
      <w:r>
        <w:rPr>
          <w:rFonts w:hint="eastAsia"/>
          <w:sz w:val="15"/>
          <w:szCs w:val="15"/>
        </w:rPr>
        <w:t xml:space="preserve">  </w:t>
      </w:r>
      <w:r>
        <w:rPr>
          <w:rFonts w:hint="eastAsia"/>
          <w:sz w:val="15"/>
          <w:szCs w:val="15"/>
          <w:lang w:val="en-US" w:eastAsia="zh-CN"/>
        </w:rPr>
        <w:t>晋A09440D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