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周志刚</w:t>
      </w:r>
      <w:r>
        <w:rPr>
          <w:rFonts w:hint="eastAsia"/>
          <w:sz w:val="15"/>
          <w:szCs w:val="15"/>
          <w:highlight w:val="none"/>
        </w:rPr>
        <w:t>，</w:t>
      </w:r>
      <w:r>
        <w:rPr>
          <w:rFonts w:hint="eastAsia"/>
          <w:sz w:val="15"/>
          <w:szCs w:val="15"/>
          <w:highlight w:val="none"/>
          <w:lang w:val="en-US" w:eastAsia="zh-CN"/>
        </w:rPr>
        <w:t>142401197609245810</w:t>
      </w:r>
      <w:r>
        <w:rPr>
          <w:rFonts w:hint="eastAsia"/>
          <w:sz w:val="15"/>
          <w:szCs w:val="15"/>
        </w:rPr>
        <w:t xml:space="preserve">  </w:t>
      </w:r>
      <w:r>
        <w:rPr>
          <w:rFonts w:hint="eastAsia"/>
          <w:sz w:val="15"/>
          <w:szCs w:val="15"/>
          <w:lang w:val="en-US" w:eastAsia="zh-CN"/>
        </w:rPr>
        <w:t>晋KA0505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