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南俊鹏</w:t>
      </w:r>
      <w:r>
        <w:rPr>
          <w:rFonts w:hint="eastAsia"/>
          <w:sz w:val="15"/>
          <w:szCs w:val="15"/>
          <w:highlight w:val="none"/>
        </w:rPr>
        <w:t>，</w:t>
      </w:r>
      <w:r>
        <w:rPr>
          <w:rFonts w:hint="eastAsia"/>
          <w:sz w:val="15"/>
          <w:szCs w:val="15"/>
          <w:highlight w:val="none"/>
          <w:lang w:val="en-US" w:eastAsia="zh-CN"/>
        </w:rPr>
        <w:t>14232219810903601X</w:t>
      </w:r>
      <w:r>
        <w:rPr>
          <w:rFonts w:hint="eastAsia"/>
          <w:sz w:val="15"/>
          <w:szCs w:val="15"/>
        </w:rPr>
        <w:t xml:space="preserve">  </w:t>
      </w:r>
      <w:r>
        <w:rPr>
          <w:rFonts w:hint="eastAsia"/>
          <w:sz w:val="15"/>
          <w:szCs w:val="15"/>
          <w:lang w:val="en-US" w:eastAsia="zh-CN"/>
        </w:rPr>
        <w:t>晋JR3211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