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寇晓冰</w:t>
      </w:r>
      <w:r>
        <w:rPr>
          <w:rFonts w:hint="eastAsia"/>
          <w:sz w:val="15"/>
          <w:szCs w:val="15"/>
          <w:highlight w:val="none"/>
        </w:rPr>
        <w:t>，</w:t>
      </w:r>
      <w:r>
        <w:rPr>
          <w:rFonts w:hint="eastAsia"/>
          <w:sz w:val="15"/>
          <w:szCs w:val="15"/>
          <w:highlight w:val="none"/>
          <w:lang w:val="en-US" w:eastAsia="zh-CN"/>
        </w:rPr>
        <w:t>140702198812057159</w:t>
      </w:r>
      <w:r>
        <w:rPr>
          <w:rFonts w:hint="eastAsia"/>
          <w:sz w:val="15"/>
          <w:szCs w:val="15"/>
        </w:rPr>
        <w:t xml:space="preserve">  </w:t>
      </w:r>
      <w:r>
        <w:rPr>
          <w:rFonts w:hint="eastAsia"/>
          <w:sz w:val="15"/>
          <w:szCs w:val="15"/>
          <w:lang w:val="en-US" w:eastAsia="zh-CN"/>
        </w:rPr>
        <w:t>晋AW8293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