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郭凯</w:t>
      </w:r>
      <w:r>
        <w:rPr>
          <w:rFonts w:hint="eastAsia"/>
          <w:sz w:val="15"/>
          <w:szCs w:val="15"/>
          <w:highlight w:val="none"/>
        </w:rPr>
        <w:t>，</w:t>
      </w:r>
      <w:r>
        <w:rPr>
          <w:rFonts w:hint="eastAsia"/>
          <w:sz w:val="15"/>
          <w:szCs w:val="15"/>
          <w:highlight w:val="none"/>
          <w:lang w:val="en-US" w:eastAsia="zh-CN"/>
        </w:rPr>
        <w:t>140322198908090619</w:t>
      </w:r>
      <w:r>
        <w:rPr>
          <w:rFonts w:hint="eastAsia"/>
          <w:sz w:val="15"/>
          <w:szCs w:val="15"/>
        </w:rPr>
        <w:t xml:space="preserve">  </w:t>
      </w:r>
      <w:r>
        <w:rPr>
          <w:rFonts w:hint="eastAsia"/>
          <w:sz w:val="15"/>
          <w:szCs w:val="15"/>
          <w:lang w:val="en-US" w:eastAsia="zh-CN"/>
        </w:rPr>
        <w:t>晋C08683D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