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白晓虎</w:t>
      </w:r>
      <w:r>
        <w:rPr>
          <w:rFonts w:hint="eastAsia"/>
          <w:sz w:val="15"/>
          <w:szCs w:val="15"/>
          <w:highlight w:val="none"/>
        </w:rPr>
        <w:t>，</w:t>
      </w:r>
      <w:r>
        <w:rPr>
          <w:rFonts w:hint="eastAsia"/>
          <w:sz w:val="15"/>
          <w:szCs w:val="15"/>
          <w:highlight w:val="none"/>
          <w:lang w:val="en-US" w:eastAsia="zh-CN"/>
        </w:rPr>
        <w:t>140322198603010075</w:t>
      </w:r>
      <w:r>
        <w:rPr>
          <w:rFonts w:hint="eastAsia"/>
          <w:sz w:val="15"/>
          <w:szCs w:val="15"/>
        </w:rPr>
        <w:t xml:space="preserve">  </w:t>
      </w:r>
      <w:r>
        <w:rPr>
          <w:rFonts w:hint="eastAsia"/>
          <w:sz w:val="15"/>
          <w:szCs w:val="15"/>
          <w:lang w:val="en-US" w:eastAsia="zh-CN"/>
        </w:rPr>
        <w:t>晋C09165D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