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张文军</w:t>
      </w:r>
      <w:r>
        <w:rPr>
          <w:rFonts w:hint="eastAsia"/>
          <w:sz w:val="15"/>
          <w:szCs w:val="15"/>
          <w:highlight w:val="none"/>
        </w:rPr>
        <w:t>，</w:t>
      </w:r>
      <w:r>
        <w:rPr>
          <w:rFonts w:hint="eastAsia"/>
          <w:sz w:val="15"/>
          <w:szCs w:val="15"/>
          <w:highlight w:val="none"/>
          <w:lang w:val="en-US" w:eastAsia="zh-CN"/>
        </w:rPr>
        <w:t>140322197306081219</w:t>
      </w:r>
      <w:r>
        <w:rPr>
          <w:rFonts w:hint="eastAsia"/>
          <w:sz w:val="15"/>
          <w:szCs w:val="15"/>
        </w:rPr>
        <w:t xml:space="preserve">  </w:t>
      </w:r>
      <w:r>
        <w:rPr>
          <w:rFonts w:hint="eastAsia"/>
          <w:sz w:val="15"/>
          <w:szCs w:val="15"/>
          <w:lang w:val="en-US" w:eastAsia="zh-CN"/>
        </w:rPr>
        <w:t>晋C04043D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