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逯永杰</w:t>
      </w:r>
      <w:r>
        <w:rPr>
          <w:rFonts w:hint="eastAsia"/>
          <w:sz w:val="15"/>
          <w:szCs w:val="15"/>
          <w:highlight w:val="none"/>
        </w:rPr>
        <w:t>，</w:t>
      </w:r>
      <w:r>
        <w:rPr>
          <w:rFonts w:hint="eastAsia"/>
          <w:sz w:val="15"/>
          <w:szCs w:val="15"/>
          <w:highlight w:val="none"/>
          <w:lang w:val="en-US" w:eastAsia="zh-CN"/>
        </w:rPr>
        <w:t>140322197305191213</w:t>
      </w:r>
      <w:r>
        <w:rPr>
          <w:rFonts w:hint="eastAsia"/>
          <w:sz w:val="15"/>
          <w:szCs w:val="15"/>
        </w:rPr>
        <w:t xml:space="preserve">  </w:t>
      </w:r>
      <w:r>
        <w:rPr>
          <w:rFonts w:hint="eastAsia"/>
          <w:sz w:val="15"/>
          <w:szCs w:val="15"/>
          <w:lang w:val="en-US" w:eastAsia="zh-CN"/>
        </w:rPr>
        <w:t>晋C08525D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