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石国瑞</w:t>
      </w:r>
      <w:r>
        <w:rPr>
          <w:rFonts w:hint="eastAsia"/>
          <w:sz w:val="15"/>
          <w:szCs w:val="15"/>
          <w:highlight w:val="none"/>
        </w:rPr>
        <w:t>，</w:t>
      </w:r>
      <w:r>
        <w:rPr>
          <w:rFonts w:hint="eastAsia"/>
          <w:sz w:val="15"/>
          <w:szCs w:val="15"/>
          <w:highlight w:val="none"/>
          <w:lang w:val="en-US" w:eastAsia="zh-CN"/>
        </w:rPr>
        <w:t>140311198706230311</w:t>
      </w:r>
      <w:r>
        <w:rPr>
          <w:rFonts w:hint="eastAsia"/>
          <w:sz w:val="15"/>
          <w:szCs w:val="15"/>
        </w:rPr>
        <w:t xml:space="preserve">  </w:t>
      </w:r>
      <w:r>
        <w:rPr>
          <w:rFonts w:hint="eastAsia"/>
          <w:sz w:val="15"/>
          <w:szCs w:val="15"/>
          <w:lang w:val="en-US" w:eastAsia="zh-CN"/>
        </w:rPr>
        <w:t>冀A40105D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