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王艳红</w:t>
      </w:r>
      <w:r>
        <w:rPr>
          <w:rFonts w:hint="eastAsia"/>
          <w:sz w:val="15"/>
          <w:szCs w:val="15"/>
          <w:highlight w:val="none"/>
        </w:rPr>
        <w:t>，</w:t>
      </w:r>
      <w:r>
        <w:rPr>
          <w:rFonts w:hint="eastAsia"/>
          <w:sz w:val="15"/>
          <w:szCs w:val="15"/>
          <w:highlight w:val="none"/>
          <w:lang w:val="en-US" w:eastAsia="zh-CN"/>
        </w:rPr>
        <w:t>140121199503100820</w:t>
      </w:r>
      <w:r>
        <w:rPr>
          <w:rFonts w:hint="eastAsia"/>
          <w:sz w:val="15"/>
          <w:szCs w:val="15"/>
        </w:rPr>
        <w:t xml:space="preserve">  </w:t>
      </w:r>
      <w:r>
        <w:rPr>
          <w:rFonts w:hint="eastAsia"/>
          <w:sz w:val="15"/>
          <w:szCs w:val="15"/>
          <w:lang w:val="en-US" w:eastAsia="zh-CN"/>
        </w:rPr>
        <w:t>沪A33926A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