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刘晋峰</w:t>
      </w:r>
      <w:r>
        <w:rPr>
          <w:rFonts w:hint="eastAsia"/>
          <w:sz w:val="15"/>
          <w:szCs w:val="15"/>
          <w:highlight w:val="none"/>
        </w:rPr>
        <w:t>，</w:t>
      </w:r>
      <w:r>
        <w:rPr>
          <w:rFonts w:hint="eastAsia"/>
          <w:sz w:val="15"/>
          <w:szCs w:val="15"/>
          <w:highlight w:val="none"/>
          <w:lang w:val="en-US" w:eastAsia="zh-CN"/>
        </w:rPr>
        <w:t>140121199109157212</w:t>
      </w:r>
      <w:r>
        <w:rPr>
          <w:rFonts w:hint="eastAsia"/>
          <w:sz w:val="15"/>
          <w:szCs w:val="15"/>
        </w:rPr>
        <w:t xml:space="preserve">  </w:t>
      </w:r>
      <w:r>
        <w:rPr>
          <w:rFonts w:hint="eastAsia"/>
          <w:sz w:val="15"/>
          <w:szCs w:val="15"/>
          <w:lang w:val="en-US" w:eastAsia="zh-CN"/>
        </w:rPr>
        <w:t>晋AAR806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