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高志纲</w:t>
      </w:r>
      <w:r>
        <w:rPr>
          <w:rFonts w:hint="eastAsia"/>
          <w:sz w:val="15"/>
          <w:szCs w:val="15"/>
          <w:highlight w:val="none"/>
        </w:rPr>
        <w:t>，</w:t>
      </w:r>
      <w:r>
        <w:rPr>
          <w:rFonts w:hint="eastAsia"/>
          <w:sz w:val="15"/>
          <w:szCs w:val="15"/>
          <w:highlight w:val="none"/>
          <w:lang w:val="en-US" w:eastAsia="zh-CN"/>
        </w:rPr>
        <w:t>140121199009187211</w:t>
      </w:r>
      <w:r>
        <w:rPr>
          <w:rFonts w:hint="eastAsia"/>
          <w:sz w:val="15"/>
          <w:szCs w:val="15"/>
        </w:rPr>
        <w:t xml:space="preserve">  </w:t>
      </w:r>
      <w:r>
        <w:rPr>
          <w:rFonts w:hint="eastAsia"/>
          <w:sz w:val="15"/>
          <w:szCs w:val="15"/>
          <w:lang w:val="en-US" w:eastAsia="zh-CN"/>
        </w:rPr>
        <w:t>晋AAT222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