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孟磊</w:t>
      </w:r>
      <w:r>
        <w:rPr>
          <w:rFonts w:hint="eastAsia"/>
          <w:sz w:val="15"/>
          <w:szCs w:val="15"/>
          <w:highlight w:val="none"/>
        </w:rPr>
        <w:t>，</w:t>
      </w:r>
      <w:r>
        <w:rPr>
          <w:rFonts w:hint="eastAsia"/>
          <w:sz w:val="15"/>
          <w:szCs w:val="15"/>
          <w:highlight w:val="none"/>
          <w:lang w:val="en-US" w:eastAsia="zh-CN"/>
        </w:rPr>
        <w:t>140121198810049012</w:t>
      </w:r>
      <w:r>
        <w:rPr>
          <w:rFonts w:hint="eastAsia"/>
          <w:sz w:val="15"/>
          <w:szCs w:val="15"/>
        </w:rPr>
        <w:t xml:space="preserve">  </w:t>
      </w:r>
      <w:r>
        <w:rPr>
          <w:rFonts w:hint="eastAsia"/>
          <w:sz w:val="15"/>
          <w:szCs w:val="15"/>
          <w:lang w:val="en-US" w:eastAsia="zh-CN"/>
        </w:rPr>
        <w:t>晋AC8386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