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李建佳</w:t>
      </w:r>
      <w:r>
        <w:rPr>
          <w:rFonts w:hint="eastAsia"/>
          <w:sz w:val="15"/>
          <w:szCs w:val="15"/>
          <w:highlight w:val="none"/>
        </w:rPr>
        <w:t>，</w:t>
      </w:r>
      <w:r>
        <w:rPr>
          <w:rFonts w:hint="eastAsia"/>
          <w:sz w:val="15"/>
          <w:szCs w:val="15"/>
          <w:highlight w:val="none"/>
          <w:lang w:val="en-US" w:eastAsia="zh-CN"/>
        </w:rPr>
        <w:t>140121198109132512</w:t>
      </w:r>
      <w:r>
        <w:rPr>
          <w:rFonts w:hint="eastAsia"/>
          <w:sz w:val="15"/>
          <w:szCs w:val="15"/>
        </w:rPr>
        <w:t xml:space="preserve">  </w:t>
      </w:r>
      <w:r>
        <w:rPr>
          <w:rFonts w:hint="eastAsia"/>
          <w:sz w:val="15"/>
          <w:szCs w:val="15"/>
          <w:lang w:val="en-US" w:eastAsia="zh-CN"/>
        </w:rPr>
        <w:t>晋AM7277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