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郭丽花</w:t>
      </w:r>
      <w:r>
        <w:rPr>
          <w:rFonts w:hint="eastAsia"/>
          <w:sz w:val="15"/>
          <w:szCs w:val="15"/>
          <w:highlight w:val="none"/>
        </w:rPr>
        <w:t>，</w:t>
      </w:r>
      <w:r>
        <w:rPr>
          <w:rFonts w:hint="eastAsia"/>
          <w:sz w:val="15"/>
          <w:szCs w:val="15"/>
          <w:highlight w:val="none"/>
          <w:lang w:val="en-US" w:eastAsia="zh-CN"/>
        </w:rPr>
        <w:t>140121198011297220</w:t>
      </w:r>
      <w:r>
        <w:rPr>
          <w:rFonts w:hint="eastAsia"/>
          <w:sz w:val="15"/>
          <w:szCs w:val="15"/>
        </w:rPr>
        <w:t xml:space="preserve">  </w:t>
      </w:r>
      <w:r>
        <w:rPr>
          <w:rFonts w:hint="eastAsia"/>
          <w:sz w:val="15"/>
          <w:szCs w:val="15"/>
          <w:lang w:val="en-US" w:eastAsia="zh-CN"/>
        </w:rPr>
        <w:t>晋AK6132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