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王万强</w:t>
      </w:r>
      <w:r>
        <w:rPr>
          <w:rFonts w:hint="eastAsia"/>
          <w:sz w:val="15"/>
          <w:szCs w:val="15"/>
          <w:highlight w:val="none"/>
        </w:rPr>
        <w:t>，</w:t>
      </w:r>
      <w:r>
        <w:rPr>
          <w:rFonts w:hint="eastAsia"/>
          <w:sz w:val="15"/>
          <w:szCs w:val="15"/>
          <w:highlight w:val="none"/>
          <w:lang w:val="en-US" w:eastAsia="zh-CN"/>
        </w:rPr>
        <w:t>140121197910172515</w:t>
      </w:r>
      <w:r>
        <w:rPr>
          <w:rFonts w:hint="eastAsia"/>
          <w:sz w:val="15"/>
          <w:szCs w:val="15"/>
        </w:rPr>
        <w:t xml:space="preserve">  </w:t>
      </w:r>
      <w:r>
        <w:rPr>
          <w:rFonts w:hint="eastAsia"/>
          <w:sz w:val="15"/>
          <w:szCs w:val="15"/>
          <w:lang w:val="en-US" w:eastAsia="zh-CN"/>
        </w:rPr>
        <w:t>晋AM9050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