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贾春林</w:t>
      </w:r>
      <w:r>
        <w:rPr>
          <w:rFonts w:hint="eastAsia"/>
          <w:sz w:val="15"/>
          <w:szCs w:val="15"/>
          <w:highlight w:val="none"/>
        </w:rPr>
        <w:t>，</w:t>
      </w:r>
      <w:r>
        <w:rPr>
          <w:rFonts w:hint="eastAsia"/>
          <w:sz w:val="15"/>
          <w:szCs w:val="15"/>
          <w:highlight w:val="none"/>
          <w:lang w:val="en-US" w:eastAsia="zh-CN"/>
        </w:rPr>
        <w:t>14012119750310251X</w:t>
      </w:r>
      <w:r>
        <w:rPr>
          <w:rFonts w:hint="eastAsia"/>
          <w:sz w:val="15"/>
          <w:szCs w:val="15"/>
        </w:rPr>
        <w:t xml:space="preserve">  </w:t>
      </w:r>
      <w:r>
        <w:rPr>
          <w:rFonts w:hint="eastAsia"/>
          <w:sz w:val="15"/>
          <w:szCs w:val="15"/>
          <w:lang w:val="en-US" w:eastAsia="zh-CN"/>
        </w:rPr>
        <w:t>晋AS3355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