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姜继昌</w:t>
      </w:r>
      <w:r>
        <w:rPr>
          <w:rFonts w:hint="eastAsia"/>
          <w:sz w:val="15"/>
          <w:szCs w:val="15"/>
          <w:highlight w:val="none"/>
        </w:rPr>
        <w:t>，</w:t>
      </w:r>
      <w:r>
        <w:rPr>
          <w:rFonts w:hint="eastAsia"/>
          <w:sz w:val="15"/>
          <w:szCs w:val="15"/>
          <w:highlight w:val="none"/>
          <w:lang w:val="en-US" w:eastAsia="zh-CN"/>
        </w:rPr>
        <w:t>140121196810287011</w:t>
      </w:r>
      <w:r>
        <w:rPr>
          <w:rFonts w:hint="eastAsia"/>
          <w:sz w:val="15"/>
          <w:szCs w:val="15"/>
        </w:rPr>
        <w:t xml:space="preserve">  </w:t>
      </w:r>
      <w:r>
        <w:rPr>
          <w:rFonts w:hint="eastAsia"/>
          <w:sz w:val="15"/>
          <w:szCs w:val="15"/>
          <w:lang w:val="en-US" w:eastAsia="zh-CN"/>
        </w:rPr>
        <w:t>晋AN5827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