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张强</w:t>
      </w:r>
      <w:r>
        <w:rPr>
          <w:rFonts w:hint="eastAsia"/>
          <w:sz w:val="15"/>
          <w:szCs w:val="15"/>
          <w:highlight w:val="none"/>
        </w:rPr>
        <w:t>，</w:t>
      </w:r>
      <w:r>
        <w:rPr>
          <w:rFonts w:hint="eastAsia"/>
          <w:sz w:val="15"/>
          <w:szCs w:val="15"/>
          <w:highlight w:val="none"/>
          <w:lang w:val="en-US" w:eastAsia="zh-CN"/>
        </w:rPr>
        <w:t>140110199205022538</w:t>
      </w:r>
      <w:r>
        <w:rPr>
          <w:rFonts w:hint="eastAsia"/>
          <w:sz w:val="15"/>
          <w:szCs w:val="15"/>
        </w:rPr>
        <w:t xml:space="preserve">  </w:t>
      </w:r>
      <w:r>
        <w:rPr>
          <w:rFonts w:hint="eastAsia"/>
          <w:sz w:val="15"/>
          <w:szCs w:val="15"/>
          <w:lang w:val="en-US" w:eastAsia="zh-CN"/>
        </w:rPr>
        <w:t>渝A61599D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