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张瑞冈</w:t>
      </w:r>
      <w:r>
        <w:rPr>
          <w:rFonts w:hint="eastAsia"/>
          <w:sz w:val="15"/>
          <w:szCs w:val="15"/>
          <w:highlight w:val="none"/>
        </w:rPr>
        <w:t>，</w:t>
      </w:r>
      <w:r>
        <w:rPr>
          <w:rFonts w:hint="eastAsia"/>
          <w:sz w:val="15"/>
          <w:szCs w:val="15"/>
          <w:highlight w:val="none"/>
          <w:lang w:val="en-US" w:eastAsia="zh-CN"/>
        </w:rPr>
        <w:t>140110198806142530</w:t>
      </w:r>
      <w:r>
        <w:rPr>
          <w:rFonts w:hint="eastAsia"/>
          <w:sz w:val="15"/>
          <w:szCs w:val="15"/>
        </w:rPr>
        <w:t xml:space="preserve">  </w:t>
      </w:r>
      <w:r>
        <w:rPr>
          <w:rFonts w:hint="eastAsia"/>
          <w:sz w:val="15"/>
          <w:szCs w:val="15"/>
          <w:lang w:val="en-US" w:eastAsia="zh-CN"/>
        </w:rPr>
        <w:t>晋A04265D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